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30.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0"/>
        <w:gridCol w:w="6930"/>
        <w:tblGridChange w:id="0">
          <w:tblGrid>
            <w:gridCol w:w="2400"/>
            <w:gridCol w:w="6930"/>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Registrar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after="0" w:before="0" w:line="240" w:lineRule="auto"/>
        <w:ind w:left="0" w:right="0" w:firstLine="1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p>
    <w:p w:rsidR="00000000" w:rsidDel="00000000" w:rsidP="00000000" w:rsidRDefault="00000000" w:rsidRPr="00000000" w14:paraId="0000000B">
      <w:pPr>
        <w:widowControl w:val="0"/>
        <w:spacing w:after="0" w:before="0" w:line="240"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0"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widowControl w:val="0"/>
        <w:numPr>
          <w:ilvl w:val="0"/>
          <w:numId w:val="3"/>
        </w:numPr>
        <w:spacing w:line="240"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r w:rsidDel="00000000" w:rsidR="00000000" w:rsidRPr="00000000">
        <w:rPr>
          <w:rtl w:val="0"/>
        </w:rPr>
      </w:r>
    </w:p>
    <w:p w:rsidR="00000000" w:rsidDel="00000000" w:rsidP="00000000" w:rsidRDefault="00000000" w:rsidRPr="00000000" w14:paraId="00000016">
      <w:pPr>
        <w:widowControl w:val="0"/>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spacing w:after="0" w:before="0" w:line="240"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8">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9">
      <w:pPr>
        <w:widowControl w:val="0"/>
        <w:numPr>
          <w:ilvl w:val="0"/>
          <w:numId w:val="1"/>
        </w:numPr>
        <w:spacing w:line="240"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A">
      <w:pPr>
        <w:widowControl w:val="0"/>
        <w:numPr>
          <w:ilvl w:val="1"/>
          <w:numId w:val="1"/>
        </w:numPr>
        <w:spacing w:line="240"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B">
      <w:pPr>
        <w:widowControl w:val="0"/>
        <w:numPr>
          <w:ilvl w:val="1"/>
          <w:numId w:val="1"/>
        </w:numPr>
        <w:spacing w:line="240"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C">
      <w:pPr>
        <w:widowControl w:val="0"/>
        <w:numPr>
          <w:ilvl w:val="0"/>
          <w:numId w:val="1"/>
        </w:numPr>
        <w:spacing w:line="240"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D">
      <w:pPr>
        <w:widowControl w:val="0"/>
        <w:numPr>
          <w:ilvl w:val="1"/>
          <w:numId w:val="1"/>
        </w:numPr>
        <w:spacing w:line="240" w:lineRule="auto"/>
        <w:ind w:left="1440" w:right="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E">
      <w:pPr>
        <w:widowControl w:val="0"/>
        <w:numPr>
          <w:ilvl w:val="1"/>
          <w:numId w:val="1"/>
        </w:numPr>
        <w:spacing w:line="240"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F">
      <w:pPr>
        <w:widowControl w:val="0"/>
        <w:numPr>
          <w:ilvl w:val="1"/>
          <w:numId w:val="1"/>
        </w:numPr>
        <w:spacing w:line="240"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20">
      <w:pPr>
        <w:widowControl w:val="0"/>
        <w:numPr>
          <w:ilvl w:val="1"/>
          <w:numId w:val="1"/>
        </w:numPr>
        <w:shd w:fill="ffffff" w:val="clea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w:t>
      </w:r>
    </w:p>
    <w:p w:rsidR="00000000" w:rsidDel="00000000" w:rsidP="00000000" w:rsidRDefault="00000000" w:rsidRPr="00000000" w14:paraId="00000021">
      <w:pPr>
        <w:widowControl w:val="0"/>
        <w:numPr>
          <w:ilvl w:val="1"/>
          <w:numId w:val="1"/>
        </w:numPr>
        <w:shd w:fill="ffffff" w:val="clea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2">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3">
      <w:pPr>
        <w:widowControl w:val="0"/>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4">
      <w:pPr>
        <w:widowControl w:val="0"/>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 </w:t>
      </w:r>
    </w:p>
    <w:p w:rsidR="00000000" w:rsidDel="00000000" w:rsidP="00000000" w:rsidRDefault="00000000" w:rsidRPr="00000000" w14:paraId="00000025">
      <w:pPr>
        <w:widowControl w:val="0"/>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26">
      <w:pPr>
        <w:widowControl w:val="0"/>
        <w:spacing w:after="0" w:before="0"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after="0" w:before="0" w:line="240" w:lineRule="auto"/>
        <w:ind w:left="0.960006713867187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REGISTRAR</w:t>
      </w:r>
    </w:p>
    <w:p w:rsidR="00000000" w:rsidDel="00000000" w:rsidP="00000000" w:rsidRDefault="00000000" w:rsidRPr="00000000" w14:paraId="00000028">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Registrar reports to the Vice President of the CSL Board of Directors. The Registrar shall verify player birth certificates, maintain a list of volunteers, and oversee KidSafe/Risk Management background checks and SafeSport Certification compliance.  </w:t>
      </w:r>
    </w:p>
    <w:p w:rsidR="00000000" w:rsidDel="00000000" w:rsidP="00000000" w:rsidRDefault="00000000" w:rsidRPr="00000000" w14:paraId="00000029">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after="0" w:before="0" w:line="240"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Specific Duties of the Registrar:</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B">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Verify all birth certificates via either the SportsConncect system or in person, and, if necessary, assist registrants in the uploading of birth certificates to the SportsConnect system. Maintain and update, each season, a list of volunteers from the registration forms data through SportsConnect and retain a current list of volunteers at all times. Oversee KidSafe/Risk Management and SafeSport Certification to ensure compliance of the CSL Board of Directors and its Staff, all registered team coaches, Advanced and Travel/Select Team Managers prior to the start of each season, which must be completed every 365 days, and track compliance dates for record keeping. Submit a report each season of Recreational Player Data, including Advanced players, to VYSA or the required governing body in a timely manner.</w:t>
      </w:r>
      <w:r w:rsidDel="00000000" w:rsidR="00000000" w:rsidRPr="00000000">
        <w:rPr>
          <w:rtl w:val="0"/>
        </w:rPr>
      </w:r>
    </w:p>
    <w:p w:rsidR="00000000" w:rsidDel="00000000" w:rsidP="00000000" w:rsidRDefault="00000000" w:rsidRPr="00000000" w14:paraId="0000002C">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Attend all meetings of the League, as well as annual, special, and general meetings. </w:t>
      </w:r>
    </w:p>
    <w:p w:rsidR="00000000" w:rsidDel="00000000" w:rsidP="00000000" w:rsidRDefault="00000000" w:rsidRPr="00000000" w14:paraId="0000002D">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Financial</w:t>
      </w:r>
      <w:r w:rsidDel="00000000" w:rsidR="00000000" w:rsidRPr="00000000">
        <w:rPr>
          <w:rFonts w:ascii="Calibri" w:cs="Calibri" w:eastAsia="Calibri" w:hAnsi="Calibri"/>
          <w:sz w:val="24"/>
          <w:szCs w:val="24"/>
          <w:rtl w:val="0"/>
        </w:rPr>
        <w:t xml:space="preserve">: Coordinate and manage KidSafe/Risk Management funds and ensure timely coordination with the Board of Directors.</w:t>
      </w:r>
    </w:p>
    <w:p w:rsidR="00000000" w:rsidDel="00000000" w:rsidP="00000000" w:rsidRDefault="00000000" w:rsidRPr="00000000" w14:paraId="0000002E">
      <w:pPr>
        <w:widowControl w:val="0"/>
        <w:numPr>
          <w:ilvl w:val="0"/>
          <w:numId w:val="2"/>
        </w:numPr>
        <w:spacing w:after="0" w:before="0" w:line="240" w:lineRule="auto"/>
        <w:ind w:left="72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2F">
      <w:pPr>
        <w:widowControl w:val="0"/>
        <w:numPr>
          <w:ilvl w:val="1"/>
          <w:numId w:val="2"/>
        </w:numPr>
        <w:spacing w:after="0" w:before="0"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30">
      <w:pPr>
        <w:widowControl w:val="0"/>
        <w:numPr>
          <w:ilvl w:val="1"/>
          <w:numId w:val="2"/>
        </w:numPr>
        <w:spacing w:after="0" w:before="0"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CSL.</w:t>
      </w:r>
    </w:p>
    <w:p w:rsidR="00000000" w:rsidDel="00000000" w:rsidP="00000000" w:rsidRDefault="00000000" w:rsidRPr="00000000" w14:paraId="00000031">
      <w:pPr>
        <w:widowControl w:val="0"/>
        <w:numPr>
          <w:ilvl w:val="1"/>
          <w:numId w:val="2"/>
        </w:numPr>
        <w:spacing w:after="0" w:before="0" w:line="240"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2">
      <w:pPr>
        <w:widowControl w:val="0"/>
        <w:numPr>
          <w:ilvl w:val="1"/>
          <w:numId w:val="2"/>
        </w:numPr>
        <w:spacing w:after="0" w:before="0" w:line="240"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3">
      <w:pPr>
        <w:widowControl w:val="0"/>
        <w:numPr>
          <w:ilvl w:val="1"/>
          <w:numId w:val="2"/>
        </w:numPr>
        <w:spacing w:after="0" w:before="0" w:line="240"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34">
      <w:pPr>
        <w:widowControl w:val="0"/>
        <w:numPr>
          <w:ilvl w:val="0"/>
          <w:numId w:val="2"/>
        </w:numPr>
        <w:spacing w:after="0" w:before="0" w:line="240"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Vote during Board of Directors meetings on any and all pertinent information and necessary items of interest or need for the betterment of the League.</w:t>
      </w:r>
    </w:p>
    <w:p w:rsidR="00000000" w:rsidDel="00000000" w:rsidP="00000000" w:rsidRDefault="00000000" w:rsidRPr="00000000" w14:paraId="00000035">
      <w:pPr>
        <w:widowControl w:val="0"/>
        <w:numPr>
          <w:ilvl w:val="0"/>
          <w:numId w:val="2"/>
        </w:numPr>
        <w:spacing w:after="0" w:before="0" w:line="240"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The term of service shall be one year, but not more than two (2) years consecutively in the same position.</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center"/>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Registrar PD</w:t>
      <w:tab/>
      <w:tab/>
      <w:tab/>
      <w:tab/>
      <w:t xml:space="preserve">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